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Arial" w:hAnsi="Arial"/>
          <w:b/>
          <w:color w:val="12614F"/>
          <w:sz w:val="48"/>
        </w:rPr>
        <w:t>Link Building Retainer Agreement Template</w:t>
      </w:r>
    </w:p>
    <w:p>
      <w:pPr/>
      <w:r>
        <w:t>Sample retainer structure for recurring link building work. Legal review required before use.</w:t>
      </w:r>
    </w:p>
    <w:p>
      <w:r>
        <w:t>[Client Name]</w:t>
      </w:r>
    </w:p>
    <w:p>
      <w:r>
        <w:t>[Date]</w:t>
      </w:r>
    </w:p>
    <w:p>
      <w:r>
        <w:rPr>
          <w:rFonts w:ascii="Arial" w:hAnsi="Arial"/>
          <w:b/>
          <w:color w:val="12614F"/>
          <w:sz w:val="22"/>
        </w:rPr>
        <w:t>Sample document — have a lawyer review before use.</w:t>
      </w:r>
    </w:p>
    <w:p>
      <w:r>
        <w:br w:type="page"/>
      </w:r>
    </w:p>
    <w:p>
      <w:pPr>
        <w:pStyle w:val="Heading1"/>
      </w:pPr>
      <w:r>
        <w:t>Contents</w:t>
      </w:r>
    </w:p>
    <w:p>
      <w:fldChar w:fldCharType="begin"/>
      <w:instrText xml:space="preserve">TOC \o "1-2" \h \z \u</w:instrText>
      <w:fldChar w:fldCharType="separate"/>
      <w:fldChar w:fldCharType="end"/>
    </w:p>
    <w:p>
      <w:r>
        <w:br w:type="page"/>
      </w:r>
    </w:p>
    <w:p>
      <w:pPr>
        <w:pStyle w:val="Heading1"/>
      </w:pPr>
      <w:r>
        <w:t>Sample Document Notice</w:t>
      </w:r>
    </w:p>
    <w:p>
      <w:r>
        <w:rPr>
          <w:rFonts w:ascii="Arial" w:hAnsi="Arial"/>
          <w:i/>
          <w:color w:val="666666"/>
          <w:sz w:val="17"/>
        </w:rPr>
        <w:t>Note to preparer — remove before sending: Keep this warning visible until the document is reviewed and adapted by legal counsel.</w:t>
      </w:r>
    </w:p>
    <w:p>
      <w:pPr>
        <w:ind w:left="259"/>
      </w:pPr>
      <w:r>
        <w:rPr>
          <w:b/>
        </w:rPr>
        <w:t xml:space="preserve">• </w:t>
      </w:r>
      <w:r>
        <w:t>Sample document — have a lawyer review before use. This template is not legal advice and should not be treated as a ready-to-sign agreement.</w:t>
      </w:r>
    </w:p>
    <w:p/>
    <w:p>
      <w:pPr>
        <w:pStyle w:val="Heading1"/>
      </w:pPr>
      <w:r>
        <w:t>Parties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Replace placeholders with the legal names and addresses of the parties.</w:t>
      </w:r>
    </w:p>
    <w:p>
      <w:pPr>
        <w:ind w:left="259"/>
      </w:pPr>
      <w:r>
        <w:rPr>
          <w:b/>
        </w:rPr>
        <w:t xml:space="preserve">• </w:t>
      </w:r>
      <w:r>
        <w:t>Client: [Client Legal Name]</w:t>
      </w:r>
    </w:p>
    <w:p>
      <w:pPr>
        <w:ind w:left="259"/>
      </w:pPr>
      <w:r>
        <w:rPr>
          <w:b/>
        </w:rPr>
        <w:t xml:space="preserve">• </w:t>
      </w:r>
      <w:r>
        <w:t>Provider: [Provider Legal Name]</w:t>
      </w:r>
    </w:p>
    <w:p>
      <w:pPr>
        <w:ind w:left="259"/>
      </w:pPr>
      <w:r>
        <w:rPr>
          <w:b/>
        </w:rPr>
        <w:t xml:space="preserve">• </w:t>
      </w:r>
      <w:r>
        <w:t>Effective date: [Date]</w:t>
      </w:r>
    </w:p>
    <w:p/>
    <w:p>
      <w:pPr>
        <w:pStyle w:val="Heading1"/>
      </w:pPr>
      <w:r>
        <w:t>Scope of Services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Define the recurring link building work without guaranteeing specific search outcomes.</w:t>
      </w:r>
    </w:p>
    <w:p>
      <w:pPr>
        <w:ind w:left="259"/>
      </w:pPr>
      <w:r>
        <w:rPr>
          <w:b/>
        </w:rPr>
        <w:t xml:space="preserve">• </w:t>
      </w:r>
      <w:r>
        <w:t>Prospect research and qualification</w:t>
      </w:r>
    </w:p>
    <w:p>
      <w:pPr>
        <w:ind w:left="259"/>
      </w:pPr>
      <w:r>
        <w:rPr>
          <w:b/>
        </w:rPr>
        <w:t xml:space="preserve">• </w:t>
      </w:r>
      <w:r>
        <w:t>Outreach management</w:t>
      </w:r>
    </w:p>
    <w:p>
      <w:pPr>
        <w:ind w:left="259"/>
      </w:pPr>
      <w:r>
        <w:rPr>
          <w:b/>
        </w:rPr>
        <w:t xml:space="preserve">• </w:t>
      </w:r>
      <w:r>
        <w:t>Placement coordination where applicable</w:t>
      </w:r>
    </w:p>
    <w:p>
      <w:pPr>
        <w:ind w:left="259"/>
      </w:pPr>
      <w:r>
        <w:rPr>
          <w:b/>
        </w:rPr>
        <w:t xml:space="preserve">• </w:t>
      </w:r>
      <w:r>
        <w:t>Placement verification and reporting</w:t>
      </w:r>
    </w:p>
    <w:p>
      <w:pPr>
        <w:ind w:left="259"/>
      </w:pPr>
      <w:r>
        <w:rPr>
          <w:b/>
        </w:rPr>
        <w:t xml:space="preserve">• </w:t>
      </w:r>
      <w:r>
        <w:t>Exclusions: [excluded tactics, sectors, or site types]</w:t>
      </w:r>
    </w:p>
    <w:p/>
    <w:p>
      <w:pPr>
        <w:pStyle w:val="Heading1"/>
      </w:pPr>
      <w:r>
        <w:t>Monthly Deliverables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Use confirmed deliverables only. Do not leave unapproved counts in the final agreement.</w:t>
      </w:r>
    </w:p>
    <w:p>
      <w:pPr>
        <w:ind w:left="259"/>
      </w:pPr>
      <w:r>
        <w:rPr>
          <w:b/>
        </w:rPr>
        <w:t xml:space="preserve">• </w:t>
      </w:r>
      <w:r>
        <w:t>Target pages reviewed: [scope]</w:t>
      </w:r>
    </w:p>
    <w:p>
      <w:pPr>
        <w:ind w:left="259"/>
      </w:pPr>
      <w:r>
        <w:rPr>
          <w:b/>
        </w:rPr>
        <w:t xml:space="preserve">• </w:t>
      </w:r>
      <w:r>
        <w:t>Prospects qualified: [scope]</w:t>
      </w:r>
    </w:p>
    <w:p>
      <w:pPr>
        <w:ind w:left="259"/>
      </w:pPr>
      <w:r>
        <w:rPr>
          <w:b/>
        </w:rPr>
        <w:t xml:space="preserve">• </w:t>
      </w:r>
      <w:r>
        <w:t>Outreach managed: [scope]</w:t>
      </w:r>
    </w:p>
    <w:p>
      <w:pPr>
        <w:ind w:left="259"/>
      </w:pPr>
      <w:r>
        <w:rPr>
          <w:b/>
        </w:rPr>
        <w:t xml:space="preserve">• </w:t>
      </w:r>
      <w:r>
        <w:t>Reports delivered: [cadence]</w:t>
      </w:r>
    </w:p>
    <w:p/>
    <w:p>
      <w:pPr>
        <w:pStyle w:val="Heading1"/>
      </w:pPr>
      <w:r>
        <w:t>Quality Standards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Describe the operating rules that govern prospect approval and link reporting.</w:t>
      </w:r>
    </w:p>
    <w:p>
      <w:pPr>
        <w:ind w:left="259"/>
      </w:pPr>
      <w:r>
        <w:rPr>
          <w:b/>
        </w:rPr>
        <w:t xml:space="preserve">• </w:t>
      </w:r>
      <w:r>
        <w:t>Prospects must be relevant to the target page or supporting asset.</w:t>
      </w:r>
    </w:p>
    <w:p>
      <w:pPr>
        <w:ind w:left="259"/>
      </w:pPr>
      <w:r>
        <w:rPr>
          <w:b/>
        </w:rPr>
        <w:t xml:space="preserve">• </w:t>
      </w:r>
      <w:r>
        <w:t>Placements are reported with live URL, target URL, anchor text, and status.</w:t>
      </w:r>
    </w:p>
    <w:p>
      <w:pPr>
        <w:ind w:left="259"/>
      </w:pPr>
      <w:r>
        <w:rPr>
          <w:b/>
        </w:rPr>
        <w:t xml:space="preserve">• </w:t>
      </w:r>
      <w:r>
        <w:t>Questionable placements are flagged for review rather than hidden in totals.</w:t>
      </w:r>
    </w:p>
    <w:p/>
    <w:p>
      <w:pPr>
        <w:pStyle w:val="Heading1"/>
      </w:pPr>
      <w:r>
        <w:t>Fees and Payment Terms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Insert fees only after the commercial model is approved.</w:t>
      </w:r>
    </w:p>
    <w:p>
      <w:pPr>
        <w:ind w:left="259"/>
      </w:pPr>
      <w:r>
        <w:rPr>
          <w:b/>
        </w:rPr>
        <w:t xml:space="preserve">• </w:t>
      </w:r>
      <w:r>
        <w:t>Fee: [blank]</w:t>
      </w:r>
    </w:p>
    <w:p>
      <w:pPr>
        <w:ind w:left="259"/>
      </w:pPr>
      <w:r>
        <w:rPr>
          <w:b/>
        </w:rPr>
        <w:t xml:space="preserve">• </w:t>
      </w:r>
      <w:r>
        <w:t>Billing cadence: [blank]</w:t>
      </w:r>
    </w:p>
    <w:p>
      <w:pPr>
        <w:ind w:left="259"/>
      </w:pPr>
      <w:r>
        <w:rPr>
          <w:b/>
        </w:rPr>
        <w:t xml:space="preserve">• </w:t>
      </w:r>
      <w:r>
        <w:t>Payment terms: [blank]</w:t>
      </w:r>
    </w:p>
    <w:p>
      <w:pPr>
        <w:ind w:left="259"/>
      </w:pPr>
      <w:r>
        <w:rPr>
          <w:b/>
        </w:rPr>
        <w:t xml:space="preserve">• </w:t>
      </w:r>
      <w:r>
        <w:t>Late-payment terms: [blank]</w:t>
      </w:r>
    </w:p>
    <w:p/>
    <w:p>
      <w:pPr>
        <w:pStyle w:val="Heading1"/>
      </w:pPr>
      <w:r>
        <w:t>Term and Cancellation</w:t>
      </w:r>
    </w:p>
    <w:p>
      <w:r>
        <w:rPr>
          <w:rFonts w:ascii="Arial" w:hAnsi="Arial"/>
          <w:i/>
          <w:color w:val="666666"/>
          <w:sz w:val="17"/>
        </w:rPr>
        <w:t>Note to preparer — remove before sending: Confirm notice periods with legal counsel before use.</w:t>
      </w:r>
    </w:p>
    <w:p>
      <w:pPr>
        <w:ind w:left="259"/>
      </w:pPr>
      <w:r>
        <w:rPr>
          <w:b/>
        </w:rPr>
        <w:t xml:space="preserve">• </w:t>
      </w:r>
      <w:r>
        <w:t>Initial term: [blank]</w:t>
      </w:r>
    </w:p>
    <w:p>
      <w:pPr>
        <w:ind w:left="259"/>
      </w:pPr>
      <w:r>
        <w:rPr>
          <w:b/>
        </w:rPr>
        <w:t xml:space="preserve">• </w:t>
      </w:r>
      <w:r>
        <w:t>Renewal: [blank]</w:t>
      </w:r>
    </w:p>
    <w:p>
      <w:pPr>
        <w:ind w:left="259"/>
      </w:pPr>
      <w:r>
        <w:rPr>
          <w:b/>
        </w:rPr>
        <w:t xml:space="preserve">• </w:t>
      </w:r>
      <w:r>
        <w:t>Cancellation notice: [blank]</w:t>
      </w:r>
    </w:p>
    <w:p>
      <w:pPr>
        <w:ind w:left="259"/>
      </w:pPr>
      <w:r>
        <w:rPr>
          <w:b/>
        </w:rPr>
        <w:t xml:space="preserve">• </w:t>
      </w:r>
      <w:r>
        <w:t>Work-in-progress handling: [blank]</w:t>
      </w:r>
    </w:p>
    <w:p/>
    <w:p>
      <w:pPr>
        <w:pStyle w:val="Heading1"/>
      </w:pPr>
      <w:r>
        <w:t>Client Responsibilities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State the inputs needed for recurring delivery.</w:t>
      </w:r>
    </w:p>
    <w:p>
      <w:pPr>
        <w:ind w:left="259"/>
      </w:pPr>
      <w:r>
        <w:rPr>
          <w:b/>
        </w:rPr>
        <w:t xml:space="preserve">• </w:t>
      </w:r>
      <w:r>
        <w:t>Approve target pages and exclusions.</w:t>
      </w:r>
    </w:p>
    <w:p>
      <w:pPr>
        <w:ind w:left="259"/>
      </w:pPr>
      <w:r>
        <w:rPr>
          <w:b/>
        </w:rPr>
        <w:t xml:space="preserve">• </w:t>
      </w:r>
      <w:r>
        <w:t>Provide access to approved brand guidance or compliance rules.</w:t>
      </w:r>
    </w:p>
    <w:p>
      <w:pPr>
        <w:ind w:left="259"/>
      </w:pPr>
      <w:r>
        <w:rPr>
          <w:b/>
        </w:rPr>
        <w:t xml:space="preserve">• </w:t>
      </w:r>
      <w:r>
        <w:t>Review required approvals within the agreed response window.</w:t>
      </w:r>
    </w:p>
    <w:p/>
    <w:p>
      <w:pPr>
        <w:pStyle w:val="Heading1"/>
      </w:pPr>
      <w:r>
        <w:t>Confidentiality and IP</w:t>
      </w:r>
    </w:p>
    <w:p>
      <w:r>
        <w:rPr>
          <w:rFonts w:ascii="Arial" w:hAnsi="Arial"/>
          <w:i/>
          <w:color w:val="666666"/>
          <w:sz w:val="17"/>
        </w:rPr>
        <w:t>Note to preparer — remove before sending: Have a lawyer adapt these clauses to the actual commercial relationship.</w:t>
      </w:r>
    </w:p>
    <w:p>
      <w:pPr>
        <w:ind w:left="259"/>
      </w:pPr>
      <w:r>
        <w:rPr>
          <w:b/>
        </w:rPr>
        <w:t xml:space="preserve">• </w:t>
      </w:r>
      <w:r>
        <w:t>Confidential information: [definition]</w:t>
      </w:r>
    </w:p>
    <w:p>
      <w:pPr>
        <w:ind w:left="259"/>
      </w:pPr>
      <w:r>
        <w:rPr>
          <w:b/>
        </w:rPr>
        <w:t xml:space="preserve">• </w:t>
      </w:r>
      <w:r>
        <w:t>Work product ownership: [terms]</w:t>
      </w:r>
    </w:p>
    <w:p>
      <w:pPr>
        <w:ind w:left="259"/>
      </w:pPr>
      <w:r>
        <w:rPr>
          <w:b/>
        </w:rPr>
        <w:t xml:space="preserve">• </w:t>
      </w:r>
      <w:r>
        <w:t>Use of prospect data: [terms]</w:t>
      </w:r>
    </w:p>
    <w:p/>
    <w:p>
      <w:pPr>
        <w:pStyle w:val="Heading1"/>
      </w:pPr>
      <w:r>
        <w:t>Signatures</w:t>
      </w:r>
    </w:p>
    <w:p>
      <w:r>
        <w:rPr>
          <w:rFonts w:ascii="Arial" w:hAnsi="Arial"/>
          <w:i/>
          <w:color w:val="666666"/>
          <w:sz w:val="17"/>
        </w:rPr>
        <w:t>Note to preparer — remove before sending: Replace placeholders with authorized signatories.</w:t>
      </w:r>
    </w:p>
    <w:p>
      <w:pPr>
        <w:ind w:left="259"/>
      </w:pPr>
      <w:r>
        <w:rPr>
          <w:b/>
        </w:rPr>
        <w:t xml:space="preserve">• </w:t>
      </w:r>
      <w:r>
        <w:t>Client signature: ______________________________</w:t>
      </w:r>
    </w:p>
    <w:p>
      <w:pPr>
        <w:ind w:left="259"/>
      </w:pPr>
      <w:r>
        <w:rPr>
          <w:b/>
        </w:rPr>
        <w:t xml:space="preserve">• </w:t>
      </w:r>
      <w:r>
        <w:t>Provider signature: ______________________________</w:t>
      </w:r>
    </w:p>
    <w:p/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12614F"/>
          <w:u w:val="single"/>
        </w:rPr>
        <w:t>seostrategy.online — Link Building Retainer Agreement Template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172222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2614F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261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7222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eostrategy.online/templates/link-building-retainer-agre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Link Building Retainer Agreement Template</dc:title>
  <dc:subject>Sample retainer structure for recurring link building work. Legal review required before use.</dc:subject>
  <dc:creator>seostrategy.online</dc:creator>
  <cp:keywords/>
  <dc:description/>
  <cp:lastModifiedBy>seostrategy.online</cp:lastModifiedBy>
  <cp:revision>1</cp:revision>
  <dcterms:created xsi:type="dcterms:W3CDTF">2026-08-19T14:41:59Z</dcterms:created>
  <dcterms:modified xsi:type="dcterms:W3CDTF">2026-08-19T14:41:59Z</dcterms:modified>
  <cp:category/>
</cp:coreProperties>
</file>