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Arial" w:hAnsi="Arial"/>
          <w:b/>
          <w:color w:val="172222"/>
          <w:sz w:val="48"/>
        </w:rPr>
        <w:t>SEO Consulting Agreement Template</w:t>
      </w:r>
    </w:p>
    <w:p>
      <w:r>
        <w:t>[Client Name]</w:t>
      </w:r>
    </w:p>
    <w:p>
      <w:r>
        <w:t>[Date]</w:t>
      </w:r>
    </w:p>
    <w:p>
      <w:r>
        <w:rPr>
          <w:rFonts w:ascii="Arial" w:hAnsi="Arial"/>
          <w:b/>
          <w:color w:val="12614F"/>
          <w:sz w:val="22"/>
        </w:rPr>
        <w:t>Sample document - have a lawyer review before use.</w:t>
      </w:r>
    </w:p>
    <w:p>
      <w:r>
        <w:rPr>
          <w:rFonts w:ascii="Arial" w:hAnsi="Arial"/>
          <w:b/>
          <w:i/>
          <w:color w:val="596665"/>
          <w:sz w:val="18"/>
        </w:rPr>
        <w:t xml:space="preserve">Note to preparer - remove before sending: </w:t>
      </w:r>
      <w:r>
        <w:rPr>
          <w:rFonts w:ascii="Arial" w:hAnsi="Arial"/>
          <w:i/>
          <w:color w:val="596665"/>
          <w:sz w:val="18"/>
        </w:rPr>
        <w:t>replace bracketed placeholders, remove sections that are out of scope, and keep the final document tied to evidence rather than assumptions.</w:t>
      </w:r>
    </w:p>
    <w:p>
      <w:r>
        <w:br w:type="page"/>
      </w:r>
    </w:p>
    <w:p>
      <w:r>
        <w:rPr>
          <w:rFonts w:ascii="Arial" w:hAnsi="Arial"/>
          <w:b/>
          <w:sz w:val="32"/>
        </w:rPr>
        <w:t>Table of contents</w:t>
      </w:r>
    </w:p>
    <w:p>
      <w:fldChar w:fldCharType="begin"/>
      <w:instrText xml:space="preserve">TOC \o "1-2" \h \z \u</w:instrText>
      <w:fldChar w:fldCharType="separate"/>
      <w:fldChar w:fldCharType="end"/>
    </w:p>
    <w:p>
      <w:r>
        <w:br w:type="page"/>
      </w:r>
    </w:p>
    <w:p>
      <w:pPr>
        <w:pStyle w:val="Heading1"/>
      </w:pPr>
      <w:r>
        <w:t>Parties and scope</w:t>
      </w:r>
    </w:p>
    <w:p>
      <w:r>
        <w:rPr>
          <w:rFonts w:ascii="Arial" w:hAnsi="Arial"/>
          <w:b/>
          <w:i/>
          <w:color w:val="596665"/>
          <w:sz w:val="18"/>
        </w:rPr>
        <w:t xml:space="preserve">Note to preparer - remove before sending: </w:t>
      </w:r>
      <w:r>
        <w:rPr>
          <w:rFonts w:ascii="Arial" w:hAnsi="Arial"/>
          <w:i/>
          <w:color w:val="596665"/>
          <w:sz w:val="18"/>
        </w:rPr>
        <w:t>Replace all placeholders and have counsel review the final agreement.</w:t>
      </w:r>
    </w:p>
    <w:p>
      <w:r>
        <w:rPr>
          <w:rFonts w:ascii="Arial" w:hAnsi="Arial"/>
          <w:sz w:val="20"/>
        </w:rPr>
        <w:t>This agreement is between [Client Name] and [Consultant / Company Name] for SEO consulting services described below.</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top"/>
            <w:shd w:fill="12614F"/>
          </w:tcPr>
          <w:p>
            <w:r/>
            <w:r>
              <w:rPr>
                <w:rFonts w:ascii="Arial" w:hAnsi="Arial"/>
                <w:b/>
                <w:color w:val="FFFFFF"/>
                <w:sz w:val="17"/>
              </w:rPr>
              <w:t>Scope item</w:t>
            </w:r>
          </w:p>
        </w:tc>
        <w:tc>
          <w:tcPr>
            <w:tcW w:type="dxa" w:w="3408"/>
            <w:vAlign w:val="top"/>
            <w:shd w:fill="12614F"/>
          </w:tcPr>
          <w:p>
            <w:r/>
            <w:r>
              <w:rPr>
                <w:rFonts w:ascii="Arial" w:hAnsi="Arial"/>
                <w:b/>
                <w:color w:val="FFFFFF"/>
                <w:sz w:val="17"/>
              </w:rPr>
              <w:t>Included?</w:t>
            </w:r>
          </w:p>
        </w:tc>
        <w:tc>
          <w:tcPr>
            <w:tcW w:type="dxa" w:w="3408"/>
            <w:vAlign w:val="top"/>
            <w:shd w:fill="12614F"/>
          </w:tcPr>
          <w:p>
            <w:r/>
            <w:r>
              <w:rPr>
                <w:rFonts w:ascii="Arial" w:hAnsi="Arial"/>
                <w:b/>
                <w:color w:val="FFFFFF"/>
                <w:sz w:val="17"/>
              </w:rPr>
              <w:t>Notes</w:t>
            </w:r>
          </w:p>
        </w:tc>
      </w:tr>
      <w:tr>
        <w:tc>
          <w:tcPr>
            <w:tcW w:type="dxa" w:w="3408"/>
            <w:vAlign w:val="top"/>
          </w:tcPr>
          <w:p>
            <w:r/>
            <w:r>
              <w:rPr>
                <w:rFonts w:ascii="Arial" w:hAnsi="Arial"/>
                <w:b w:val="0"/>
                <w:color w:val="172222"/>
                <w:sz w:val="17"/>
              </w:rPr>
              <w:t>SEO strategy</w:t>
            </w:r>
          </w:p>
        </w:tc>
        <w:tc>
          <w:tcPr>
            <w:tcW w:type="dxa" w:w="3408"/>
            <w:vAlign w:val="top"/>
          </w:tcPr>
          <w:p>
            <w:r/>
            <w:r>
              <w:rPr>
                <w:rFonts w:ascii="Arial" w:hAnsi="Arial"/>
                <w:b w:val="0"/>
                <w:color w:val="172222"/>
                <w:sz w:val="17"/>
              </w:rPr>
              <w:t>[Yes/No]</w:t>
            </w:r>
          </w:p>
        </w:tc>
        <w:tc>
          <w:tcPr>
            <w:tcW w:type="dxa" w:w="3408"/>
            <w:vAlign w:val="top"/>
          </w:tcPr>
          <w:p>
            <w:r/>
            <w:r>
              <w:rPr>
                <w:rFonts w:ascii="Arial" w:hAnsi="Arial"/>
                <w:b w:val="0"/>
                <w:color w:val="172222"/>
                <w:sz w:val="17"/>
              </w:rPr>
              <w:t>[Notes]</w:t>
            </w:r>
          </w:p>
        </w:tc>
      </w:tr>
      <w:tr>
        <w:tc>
          <w:tcPr>
            <w:tcW w:type="dxa" w:w="3408"/>
            <w:vAlign w:val="top"/>
          </w:tcPr>
          <w:p>
            <w:r/>
            <w:r>
              <w:rPr>
                <w:rFonts w:ascii="Arial" w:hAnsi="Arial"/>
                <w:b w:val="0"/>
                <w:color w:val="172222"/>
                <w:sz w:val="17"/>
              </w:rPr>
              <w:t>Technical review</w:t>
            </w:r>
          </w:p>
        </w:tc>
        <w:tc>
          <w:tcPr>
            <w:tcW w:type="dxa" w:w="3408"/>
            <w:vAlign w:val="top"/>
          </w:tcPr>
          <w:p>
            <w:r/>
            <w:r>
              <w:rPr>
                <w:rFonts w:ascii="Arial" w:hAnsi="Arial"/>
                <w:b w:val="0"/>
                <w:color w:val="172222"/>
                <w:sz w:val="17"/>
              </w:rPr>
              <w:t>[Yes/No]</w:t>
            </w:r>
          </w:p>
        </w:tc>
        <w:tc>
          <w:tcPr>
            <w:tcW w:type="dxa" w:w="3408"/>
            <w:vAlign w:val="top"/>
          </w:tcPr>
          <w:p>
            <w:r/>
            <w:r>
              <w:rPr>
                <w:rFonts w:ascii="Arial" w:hAnsi="Arial"/>
                <w:b w:val="0"/>
                <w:color w:val="172222"/>
                <w:sz w:val="17"/>
              </w:rPr>
              <w:t>[Notes]</w:t>
            </w:r>
          </w:p>
        </w:tc>
      </w:tr>
      <w:tr>
        <w:tc>
          <w:tcPr>
            <w:tcW w:type="dxa" w:w="3408"/>
            <w:vAlign w:val="top"/>
          </w:tcPr>
          <w:p>
            <w:r/>
            <w:r>
              <w:rPr>
                <w:rFonts w:ascii="Arial" w:hAnsi="Arial"/>
                <w:b w:val="0"/>
                <w:color w:val="172222"/>
                <w:sz w:val="17"/>
              </w:rPr>
              <w:t>Content planning</w:t>
            </w:r>
          </w:p>
        </w:tc>
        <w:tc>
          <w:tcPr>
            <w:tcW w:type="dxa" w:w="3408"/>
            <w:vAlign w:val="top"/>
          </w:tcPr>
          <w:p>
            <w:r/>
            <w:r>
              <w:rPr>
                <w:rFonts w:ascii="Arial" w:hAnsi="Arial"/>
                <w:b w:val="0"/>
                <w:color w:val="172222"/>
                <w:sz w:val="17"/>
              </w:rPr>
              <w:t>[Yes/No]</w:t>
            </w:r>
          </w:p>
        </w:tc>
        <w:tc>
          <w:tcPr>
            <w:tcW w:type="dxa" w:w="3408"/>
            <w:vAlign w:val="top"/>
          </w:tcPr>
          <w:p>
            <w:r/>
            <w:r>
              <w:rPr>
                <w:rFonts w:ascii="Arial" w:hAnsi="Arial"/>
                <w:b w:val="0"/>
                <w:color w:val="172222"/>
                <w:sz w:val="17"/>
              </w:rPr>
              <w:t>[Notes]</w:t>
            </w:r>
          </w:p>
        </w:tc>
      </w:tr>
    </w:tbl>
    <w:p/>
    <w:p>
      <w:pPr>
        <w:pStyle w:val="Heading1"/>
      </w:pPr>
      <w:r>
        <w:t>Deliverables</w:t>
      </w:r>
    </w:p>
    <w:p>
      <w:r>
        <w:rPr>
          <w:rFonts w:ascii="Arial" w:hAnsi="Arial"/>
          <w:b/>
          <w:i/>
          <w:color w:val="596665"/>
          <w:sz w:val="18"/>
        </w:rPr>
        <w:t xml:space="preserve">Note to preparer - remove before sending: </w:t>
      </w:r>
      <w:r>
        <w:rPr>
          <w:rFonts w:ascii="Arial" w:hAnsi="Arial"/>
          <w:i/>
          <w:color w:val="596665"/>
          <w:sz w:val="18"/>
        </w:rPr>
        <w:t>Define deliverables clearly enough that both parties know what is due.</w:t>
      </w:r>
    </w:p>
    <w:p>
      <w:r>
        <w:rPr>
          <w:rFonts w:ascii="Arial" w:hAnsi="Arial"/>
          <w:sz w:val="20"/>
        </w:rPr>
        <w:t>Deliverables may include strategy documents, audit findings, roadmap recommendations, implementation review or reporting support.</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vAlign w:val="top"/>
            <w:shd w:fill="12614F"/>
          </w:tcPr>
          <w:p>
            <w:r/>
            <w:r>
              <w:rPr>
                <w:rFonts w:ascii="Arial" w:hAnsi="Arial"/>
                <w:b/>
                <w:color w:val="FFFFFF"/>
                <w:sz w:val="17"/>
              </w:rPr>
              <w:t>Deliverable</w:t>
            </w:r>
          </w:p>
        </w:tc>
        <w:tc>
          <w:tcPr>
            <w:tcW w:type="dxa" w:w="2556"/>
            <w:vAlign w:val="top"/>
            <w:shd w:fill="12614F"/>
          </w:tcPr>
          <w:p>
            <w:r/>
            <w:r>
              <w:rPr>
                <w:rFonts w:ascii="Arial" w:hAnsi="Arial"/>
                <w:b/>
                <w:color w:val="FFFFFF"/>
                <w:sz w:val="17"/>
              </w:rPr>
              <w:t>Format</w:t>
            </w:r>
          </w:p>
        </w:tc>
        <w:tc>
          <w:tcPr>
            <w:tcW w:type="dxa" w:w="2556"/>
            <w:vAlign w:val="top"/>
            <w:shd w:fill="12614F"/>
          </w:tcPr>
          <w:p>
            <w:r/>
            <w:r>
              <w:rPr>
                <w:rFonts w:ascii="Arial" w:hAnsi="Arial"/>
                <w:b/>
                <w:color w:val="FFFFFF"/>
                <w:sz w:val="17"/>
              </w:rPr>
              <w:t>Due / cadence</w:t>
            </w:r>
          </w:p>
        </w:tc>
        <w:tc>
          <w:tcPr>
            <w:tcW w:type="dxa" w:w="2556"/>
            <w:vAlign w:val="top"/>
            <w:shd w:fill="12614F"/>
          </w:tcPr>
          <w:p>
            <w:r/>
            <w:r>
              <w:rPr>
                <w:rFonts w:ascii="Arial" w:hAnsi="Arial"/>
                <w:b/>
                <w:color w:val="FFFFFF"/>
                <w:sz w:val="17"/>
              </w:rPr>
              <w:t>Acceptance notes</w:t>
            </w:r>
          </w:p>
        </w:tc>
      </w:tr>
      <w:tr>
        <w:tc>
          <w:tcPr>
            <w:tcW w:type="dxa" w:w="2556"/>
            <w:vAlign w:val="top"/>
          </w:tcPr>
          <w:p>
            <w:r/>
            <w:r>
              <w:rPr>
                <w:rFonts w:ascii="Arial" w:hAnsi="Arial"/>
                <w:b w:val="0"/>
                <w:color w:val="172222"/>
                <w:sz w:val="17"/>
              </w:rPr>
              <w:t>[Deliverable]</w:t>
            </w:r>
          </w:p>
        </w:tc>
        <w:tc>
          <w:tcPr>
            <w:tcW w:type="dxa" w:w="2556"/>
            <w:vAlign w:val="top"/>
          </w:tcPr>
          <w:p>
            <w:r/>
            <w:r>
              <w:rPr>
                <w:rFonts w:ascii="Arial" w:hAnsi="Arial"/>
                <w:b w:val="0"/>
                <w:color w:val="172222"/>
                <w:sz w:val="17"/>
              </w:rPr>
              <w:t>[DOCX/XLSX/PPTX]</w:t>
            </w:r>
          </w:p>
        </w:tc>
        <w:tc>
          <w:tcPr>
            <w:tcW w:type="dxa" w:w="2556"/>
            <w:vAlign w:val="top"/>
          </w:tcPr>
          <w:p>
            <w:r/>
            <w:r>
              <w:rPr>
                <w:rFonts w:ascii="Arial" w:hAnsi="Arial"/>
                <w:b w:val="0"/>
                <w:color w:val="172222"/>
                <w:sz w:val="17"/>
              </w:rPr>
              <w:t>[Date/cadence]</w:t>
            </w:r>
          </w:p>
        </w:tc>
        <w:tc>
          <w:tcPr>
            <w:tcW w:type="dxa" w:w="2556"/>
            <w:vAlign w:val="top"/>
          </w:tcPr>
          <w:p>
            <w:r/>
            <w:r>
              <w:rPr>
                <w:rFonts w:ascii="Arial" w:hAnsi="Arial"/>
                <w:b w:val="0"/>
                <w:color w:val="172222"/>
                <w:sz w:val="17"/>
              </w:rPr>
              <w:t>[Notes]</w:t>
            </w:r>
          </w:p>
        </w:tc>
      </w:tr>
      <w:tr>
        <w:tc>
          <w:tcPr>
            <w:tcW w:type="dxa" w:w="2556"/>
            <w:vAlign w:val="top"/>
          </w:tcPr>
          <w:p>
            <w:r/>
            <w:r>
              <w:rPr>
                <w:rFonts w:ascii="Arial" w:hAnsi="Arial"/>
                <w:b w:val="0"/>
                <w:color w:val="172222"/>
                <w:sz w:val="17"/>
              </w:rPr>
              <w:t>[Deliverable]</w:t>
            </w:r>
          </w:p>
        </w:tc>
        <w:tc>
          <w:tcPr>
            <w:tcW w:type="dxa" w:w="2556"/>
            <w:vAlign w:val="top"/>
          </w:tcPr>
          <w:p>
            <w:r/>
            <w:r>
              <w:rPr>
                <w:rFonts w:ascii="Arial" w:hAnsi="Arial"/>
                <w:b w:val="0"/>
                <w:color w:val="172222"/>
                <w:sz w:val="17"/>
              </w:rPr>
              <w:t>[Format]</w:t>
            </w:r>
          </w:p>
        </w:tc>
        <w:tc>
          <w:tcPr>
            <w:tcW w:type="dxa" w:w="2556"/>
            <w:vAlign w:val="top"/>
          </w:tcPr>
          <w:p>
            <w:r/>
            <w:r>
              <w:rPr>
                <w:rFonts w:ascii="Arial" w:hAnsi="Arial"/>
                <w:b w:val="0"/>
                <w:color w:val="172222"/>
                <w:sz w:val="17"/>
              </w:rPr>
              <w:t>[Date/cadence]</w:t>
            </w:r>
          </w:p>
        </w:tc>
        <w:tc>
          <w:tcPr>
            <w:tcW w:type="dxa" w:w="2556"/>
            <w:vAlign w:val="top"/>
          </w:tcPr>
          <w:p>
            <w:r/>
            <w:r>
              <w:rPr>
                <w:rFonts w:ascii="Arial" w:hAnsi="Arial"/>
                <w:b w:val="0"/>
                <w:color w:val="172222"/>
                <w:sz w:val="17"/>
              </w:rPr>
              <w:t>[Notes]</w:t>
            </w:r>
          </w:p>
        </w:tc>
      </w:tr>
    </w:tbl>
    <w:p/>
    <w:p>
      <w:pPr>
        <w:pStyle w:val="Heading1"/>
      </w:pPr>
      <w:r>
        <w:t>Fees and payment</w:t>
      </w:r>
    </w:p>
    <w:p>
      <w:r>
        <w:rPr>
          <w:rFonts w:ascii="Arial" w:hAnsi="Arial"/>
          <w:b/>
          <w:i/>
          <w:color w:val="596665"/>
          <w:sz w:val="18"/>
        </w:rPr>
        <w:t xml:space="preserve">Note to preparer - remove before sending: </w:t>
      </w:r>
      <w:r>
        <w:rPr>
          <w:rFonts w:ascii="Arial" w:hAnsi="Arial"/>
          <w:i/>
          <w:color w:val="596665"/>
          <w:sz w:val="18"/>
        </w:rPr>
        <w:t>Use blank fees only after the commercial model is approved.</w:t>
      </w:r>
    </w:p>
    <w:p>
      <w:r>
        <w:rPr>
          <w:rFonts w:ascii="Arial" w:hAnsi="Arial"/>
          <w:sz w:val="20"/>
        </w:rPr>
        <w:t>Fees are listed below. Expenses, taxes and payment terms should be reviewed by counsel and finance before signature.</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vAlign w:val="top"/>
            <w:shd w:fill="12614F"/>
          </w:tcPr>
          <w:p>
            <w:r/>
            <w:r>
              <w:rPr>
                <w:rFonts w:ascii="Arial" w:hAnsi="Arial"/>
                <w:b/>
                <w:color w:val="FFFFFF"/>
                <w:sz w:val="17"/>
              </w:rPr>
              <w:t>Line item</w:t>
            </w:r>
          </w:p>
        </w:tc>
        <w:tc>
          <w:tcPr>
            <w:tcW w:type="dxa" w:w="2556"/>
            <w:vAlign w:val="top"/>
            <w:shd w:fill="12614F"/>
          </w:tcPr>
          <w:p>
            <w:r/>
            <w:r>
              <w:rPr>
                <w:rFonts w:ascii="Arial" w:hAnsi="Arial"/>
                <w:b/>
                <w:color w:val="FFFFFF"/>
                <w:sz w:val="17"/>
              </w:rPr>
              <w:t>Fee</w:t>
            </w:r>
          </w:p>
        </w:tc>
        <w:tc>
          <w:tcPr>
            <w:tcW w:type="dxa" w:w="2556"/>
            <w:vAlign w:val="top"/>
            <w:shd w:fill="12614F"/>
          </w:tcPr>
          <w:p>
            <w:r/>
            <w:r>
              <w:rPr>
                <w:rFonts w:ascii="Arial" w:hAnsi="Arial"/>
                <w:b/>
                <w:color w:val="FFFFFF"/>
                <w:sz w:val="17"/>
              </w:rPr>
              <w:t>Billing basis</w:t>
            </w:r>
          </w:p>
        </w:tc>
        <w:tc>
          <w:tcPr>
            <w:tcW w:type="dxa" w:w="2556"/>
            <w:vAlign w:val="top"/>
            <w:shd w:fill="12614F"/>
          </w:tcPr>
          <w:p>
            <w:r/>
            <w:r>
              <w:rPr>
                <w:rFonts w:ascii="Arial" w:hAnsi="Arial"/>
                <w:b/>
                <w:color w:val="FFFFFF"/>
                <w:sz w:val="17"/>
              </w:rPr>
              <w:t>Payment terms</w:t>
            </w:r>
          </w:p>
        </w:tc>
      </w:tr>
      <w:tr>
        <w:tc>
          <w:tcPr>
            <w:tcW w:type="dxa" w:w="2556"/>
            <w:vAlign w:val="top"/>
          </w:tcPr>
          <w:p>
            <w:r/>
            <w:r>
              <w:rPr>
                <w:rFonts w:ascii="Arial" w:hAnsi="Arial"/>
                <w:b w:val="0"/>
                <w:color w:val="172222"/>
                <w:sz w:val="17"/>
              </w:rPr>
              <w:t>[Service]</w:t>
            </w:r>
          </w:p>
        </w:tc>
        <w:tc>
          <w:tcPr>
            <w:tcW w:type="dxa" w:w="2556"/>
            <w:vAlign w:val="top"/>
          </w:tcPr>
          <w:p>
            <w:r/>
            <w:r>
              <w:rPr>
                <w:rFonts w:ascii="Arial" w:hAnsi="Arial"/>
                <w:b w:val="0"/>
                <w:color w:val="172222"/>
                <w:sz w:val="17"/>
              </w:rPr>
              <w:t>[Fee]</w:t>
            </w:r>
          </w:p>
        </w:tc>
        <w:tc>
          <w:tcPr>
            <w:tcW w:type="dxa" w:w="2556"/>
            <w:vAlign w:val="top"/>
          </w:tcPr>
          <w:p>
            <w:r/>
            <w:r>
              <w:rPr>
                <w:rFonts w:ascii="Arial" w:hAnsi="Arial"/>
                <w:b w:val="0"/>
                <w:color w:val="172222"/>
                <w:sz w:val="17"/>
              </w:rPr>
              <w:t>[Fixed / monthly / hourly]</w:t>
            </w:r>
          </w:p>
        </w:tc>
        <w:tc>
          <w:tcPr>
            <w:tcW w:type="dxa" w:w="2556"/>
            <w:vAlign w:val="top"/>
          </w:tcPr>
          <w:p>
            <w:r/>
            <w:r>
              <w:rPr>
                <w:rFonts w:ascii="Arial" w:hAnsi="Arial"/>
                <w:b w:val="0"/>
                <w:color w:val="172222"/>
                <w:sz w:val="17"/>
              </w:rPr>
              <w:t>[Terms]</w:t>
            </w:r>
          </w:p>
        </w:tc>
      </w:tr>
      <w:tr>
        <w:tc>
          <w:tcPr>
            <w:tcW w:type="dxa" w:w="2556"/>
            <w:vAlign w:val="top"/>
          </w:tcPr>
          <w:p>
            <w:r/>
            <w:r>
              <w:rPr>
                <w:rFonts w:ascii="Arial" w:hAnsi="Arial"/>
                <w:b w:val="0"/>
                <w:color w:val="172222"/>
                <w:sz w:val="17"/>
              </w:rPr>
              <w:t>[Optional item]</w:t>
            </w:r>
          </w:p>
        </w:tc>
        <w:tc>
          <w:tcPr>
            <w:tcW w:type="dxa" w:w="2556"/>
            <w:vAlign w:val="top"/>
          </w:tcPr>
          <w:p>
            <w:r/>
            <w:r>
              <w:rPr>
                <w:rFonts w:ascii="Arial" w:hAnsi="Arial"/>
                <w:b w:val="0"/>
                <w:color w:val="172222"/>
                <w:sz w:val="17"/>
              </w:rPr>
              <w:t>[Fee]</w:t>
            </w:r>
          </w:p>
        </w:tc>
        <w:tc>
          <w:tcPr>
            <w:tcW w:type="dxa" w:w="2556"/>
            <w:vAlign w:val="top"/>
          </w:tcPr>
          <w:p>
            <w:r/>
            <w:r>
              <w:rPr>
                <w:rFonts w:ascii="Arial" w:hAnsi="Arial"/>
                <w:b w:val="0"/>
                <w:color w:val="172222"/>
                <w:sz w:val="17"/>
              </w:rPr>
              <w:t>[Basis]</w:t>
            </w:r>
          </w:p>
        </w:tc>
        <w:tc>
          <w:tcPr>
            <w:tcW w:type="dxa" w:w="2556"/>
            <w:vAlign w:val="top"/>
          </w:tcPr>
          <w:p>
            <w:r/>
            <w:r>
              <w:rPr>
                <w:rFonts w:ascii="Arial" w:hAnsi="Arial"/>
                <w:b w:val="0"/>
                <w:color w:val="172222"/>
                <w:sz w:val="17"/>
              </w:rPr>
              <w:t>[Terms]</w:t>
            </w:r>
          </w:p>
        </w:tc>
      </w:tr>
    </w:tbl>
    <w:p/>
    <w:p>
      <w:pPr>
        <w:pStyle w:val="Heading1"/>
      </w:pPr>
      <w:r>
        <w:t>Term and termination</w:t>
      </w:r>
    </w:p>
    <w:p>
      <w:r>
        <w:rPr>
          <w:rFonts w:ascii="Arial" w:hAnsi="Arial"/>
          <w:b/>
          <w:i/>
          <w:color w:val="596665"/>
          <w:sz w:val="18"/>
        </w:rPr>
        <w:t xml:space="preserve">Note to preparer - remove before sending: </w:t>
      </w:r>
      <w:r>
        <w:rPr>
          <w:rFonts w:ascii="Arial" w:hAnsi="Arial"/>
          <w:i/>
          <w:color w:val="596665"/>
          <w:sz w:val="18"/>
        </w:rPr>
        <w:t>Do not use this as legal advice. Confirm enforceability in the relevant jurisdiction.</w:t>
      </w:r>
    </w:p>
    <w:p>
      <w:r>
        <w:rPr>
          <w:rFonts w:ascii="Arial" w:hAnsi="Arial"/>
          <w:sz w:val="20"/>
        </w:rPr>
        <w:t>The agreement begins on [Start Date] and continues until [End Date / ongoing term]. Either party may terminate for convenience on [Notice Period] days' written notice. A party may also terminate for a material breach that is not cured within [Cure Period] days after written notice, subject to the final payment, access-return and work-product obligations agreed below.</w:t>
      </w:r>
    </w:p>
    <w:tbl>
      <w:tblPr>
        <w:tblStyle w:val="TableGrid"/>
        <w:tblW w:type="auto" w:w="0"/>
        <w:jc w:val="center"/>
        <w:tblLook w:firstColumn="1" w:firstRow="1" w:lastColumn="0" w:lastRow="0" w:noHBand="0" w:noVBand="1" w:val="04A0"/>
      </w:tblPr>
      <w:tblGrid>
        <w:gridCol w:w="5112"/>
        <w:gridCol w:w="5112"/>
      </w:tblGrid>
      <w:tr>
        <w:tc>
          <w:tcPr>
            <w:tcW w:type="dxa" w:w="5112"/>
            <w:vAlign w:val="top"/>
            <w:shd w:fill="12614F"/>
          </w:tcPr>
          <w:p>
            <w:r/>
            <w:r>
              <w:rPr>
                <w:rFonts w:ascii="Arial" w:hAnsi="Arial"/>
                <w:b/>
                <w:color w:val="FFFFFF"/>
                <w:sz w:val="17"/>
              </w:rPr>
              <w:t>Clause</w:t>
            </w:r>
          </w:p>
        </w:tc>
        <w:tc>
          <w:tcPr>
            <w:tcW w:type="dxa" w:w="5112"/>
            <w:vAlign w:val="top"/>
            <w:shd w:fill="12614F"/>
          </w:tcPr>
          <w:p>
            <w:r/>
            <w:r>
              <w:rPr>
                <w:rFonts w:ascii="Arial" w:hAnsi="Arial"/>
                <w:b/>
                <w:color w:val="FFFFFF"/>
                <w:sz w:val="17"/>
              </w:rPr>
              <w:t>Placeholder language to review</w:t>
            </w:r>
          </w:p>
        </w:tc>
      </w:tr>
      <w:tr>
        <w:tc>
          <w:tcPr>
            <w:tcW w:type="dxa" w:w="5112"/>
            <w:vAlign w:val="top"/>
          </w:tcPr>
          <w:p>
            <w:r/>
            <w:r>
              <w:rPr>
                <w:rFonts w:ascii="Arial" w:hAnsi="Arial"/>
                <w:b w:val="0"/>
                <w:color w:val="172222"/>
                <w:sz w:val="17"/>
              </w:rPr>
              <w:t>Notice period</w:t>
            </w:r>
          </w:p>
        </w:tc>
        <w:tc>
          <w:tcPr>
            <w:tcW w:type="dxa" w:w="5112"/>
            <w:vAlign w:val="top"/>
          </w:tcPr>
          <w:p>
            <w:r/>
            <w:r>
              <w:rPr>
                <w:rFonts w:ascii="Arial" w:hAnsi="Arial"/>
                <w:b w:val="0"/>
                <w:color w:val="172222"/>
                <w:sz w:val="17"/>
              </w:rPr>
              <w:t>[Insert notice requirement]</w:t>
            </w:r>
          </w:p>
        </w:tc>
      </w:tr>
      <w:tr>
        <w:tc>
          <w:tcPr>
            <w:tcW w:type="dxa" w:w="5112"/>
            <w:vAlign w:val="top"/>
          </w:tcPr>
          <w:p>
            <w:r/>
            <w:r>
              <w:rPr>
                <w:rFonts w:ascii="Arial" w:hAnsi="Arial"/>
                <w:b w:val="0"/>
                <w:color w:val="172222"/>
                <w:sz w:val="17"/>
              </w:rPr>
              <w:t>Termination for cause</w:t>
            </w:r>
          </w:p>
        </w:tc>
        <w:tc>
          <w:tcPr>
            <w:tcW w:type="dxa" w:w="5112"/>
            <w:vAlign w:val="top"/>
          </w:tcPr>
          <w:p>
            <w:r/>
            <w:r>
              <w:rPr>
                <w:rFonts w:ascii="Arial" w:hAnsi="Arial"/>
                <w:b w:val="0"/>
                <w:color w:val="172222"/>
                <w:sz w:val="17"/>
              </w:rPr>
              <w:t>[Insert clause]</w:t>
            </w:r>
          </w:p>
        </w:tc>
      </w:tr>
      <w:tr>
        <w:tc>
          <w:tcPr>
            <w:tcW w:type="dxa" w:w="5112"/>
            <w:vAlign w:val="top"/>
          </w:tcPr>
          <w:p>
            <w:r/>
            <w:r>
              <w:rPr>
                <w:rFonts w:ascii="Arial" w:hAnsi="Arial"/>
                <w:b w:val="0"/>
                <w:color w:val="172222"/>
                <w:sz w:val="17"/>
              </w:rPr>
              <w:t>Final payment</w:t>
            </w:r>
          </w:p>
        </w:tc>
        <w:tc>
          <w:tcPr>
            <w:tcW w:type="dxa" w:w="5112"/>
            <w:vAlign w:val="top"/>
          </w:tcPr>
          <w:p>
            <w:r/>
            <w:r>
              <w:rPr>
                <w:rFonts w:ascii="Arial" w:hAnsi="Arial"/>
                <w:b w:val="0"/>
                <w:color w:val="172222"/>
                <w:sz w:val="17"/>
              </w:rPr>
              <w:t>[Insert clause]</w:t>
            </w:r>
          </w:p>
        </w:tc>
      </w:tr>
    </w:tbl>
    <w:p/>
    <w:p>
      <w:pPr>
        <w:pStyle w:val="Heading1"/>
      </w:pPr>
      <w:r>
        <w:t>IP, confidentiality and access</w:t>
      </w:r>
    </w:p>
    <w:p>
      <w:r>
        <w:rPr>
          <w:rFonts w:ascii="Arial" w:hAnsi="Arial"/>
          <w:b/>
          <w:i/>
          <w:color w:val="596665"/>
          <w:sz w:val="18"/>
        </w:rPr>
        <w:t xml:space="preserve">Note to preparer - remove before sending: </w:t>
      </w:r>
      <w:r>
        <w:rPr>
          <w:rFonts w:ascii="Arial" w:hAnsi="Arial"/>
          <w:i/>
          <w:color w:val="596665"/>
          <w:sz w:val="18"/>
        </w:rPr>
        <w:t>Confirm how work product, credentials and confidential data should be handled.</w:t>
      </w:r>
    </w:p>
    <w:p>
      <w:r>
        <w:rPr>
          <w:rFonts w:ascii="Arial" w:hAnsi="Arial"/>
          <w:sz w:val="20"/>
        </w:rPr>
        <w:t>The parties should agree how SEO documents, account access, analytics data, reports and confidential information are used and returned.</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top"/>
            <w:shd w:fill="12614F"/>
          </w:tcPr>
          <w:p>
            <w:r/>
            <w:r>
              <w:rPr>
                <w:rFonts w:ascii="Arial" w:hAnsi="Arial"/>
                <w:b/>
                <w:color w:val="FFFFFF"/>
                <w:sz w:val="17"/>
              </w:rPr>
              <w:t>Area</w:t>
            </w:r>
          </w:p>
        </w:tc>
        <w:tc>
          <w:tcPr>
            <w:tcW w:type="dxa" w:w="3408"/>
            <w:vAlign w:val="top"/>
            <w:shd w:fill="12614F"/>
          </w:tcPr>
          <w:p>
            <w:r/>
            <w:r>
              <w:rPr>
                <w:rFonts w:ascii="Arial" w:hAnsi="Arial"/>
                <w:b/>
                <w:color w:val="FFFFFF"/>
                <w:sz w:val="17"/>
              </w:rPr>
              <w:t>Responsibility</w:t>
            </w:r>
          </w:p>
        </w:tc>
        <w:tc>
          <w:tcPr>
            <w:tcW w:type="dxa" w:w="3408"/>
            <w:vAlign w:val="top"/>
            <w:shd w:fill="12614F"/>
          </w:tcPr>
          <w:p>
            <w:r/>
            <w:r>
              <w:rPr>
                <w:rFonts w:ascii="Arial" w:hAnsi="Arial"/>
                <w:b/>
                <w:color w:val="FFFFFF"/>
                <w:sz w:val="17"/>
              </w:rPr>
              <w:t>Notes</w:t>
            </w:r>
          </w:p>
        </w:tc>
      </w:tr>
      <w:tr>
        <w:tc>
          <w:tcPr>
            <w:tcW w:type="dxa" w:w="3408"/>
            <w:vAlign w:val="top"/>
          </w:tcPr>
          <w:p>
            <w:r/>
            <w:r>
              <w:rPr>
                <w:rFonts w:ascii="Arial" w:hAnsi="Arial"/>
                <w:b w:val="0"/>
                <w:color w:val="172222"/>
                <w:sz w:val="17"/>
              </w:rPr>
              <w:t>Account access</w:t>
            </w:r>
          </w:p>
        </w:tc>
        <w:tc>
          <w:tcPr>
            <w:tcW w:type="dxa" w:w="3408"/>
            <w:vAlign w:val="top"/>
          </w:tcPr>
          <w:p>
            <w:r/>
            <w:r>
              <w:rPr>
                <w:rFonts w:ascii="Arial" w:hAnsi="Arial"/>
                <w:b w:val="0"/>
                <w:color w:val="172222"/>
                <w:sz w:val="17"/>
              </w:rPr>
              <w:t>[Client / Consultant]</w:t>
            </w:r>
          </w:p>
        </w:tc>
        <w:tc>
          <w:tcPr>
            <w:tcW w:type="dxa" w:w="3408"/>
            <w:vAlign w:val="top"/>
          </w:tcPr>
          <w:p>
            <w:r/>
            <w:r>
              <w:rPr>
                <w:rFonts w:ascii="Arial" w:hAnsi="Arial"/>
                <w:b w:val="0"/>
                <w:color w:val="172222"/>
                <w:sz w:val="17"/>
              </w:rPr>
              <w:t>[Notes]</w:t>
            </w:r>
          </w:p>
        </w:tc>
      </w:tr>
      <w:tr>
        <w:tc>
          <w:tcPr>
            <w:tcW w:type="dxa" w:w="3408"/>
            <w:vAlign w:val="top"/>
          </w:tcPr>
          <w:p>
            <w:r/>
            <w:r>
              <w:rPr>
                <w:rFonts w:ascii="Arial" w:hAnsi="Arial"/>
                <w:b w:val="0"/>
                <w:color w:val="172222"/>
                <w:sz w:val="17"/>
              </w:rPr>
              <w:t>Work product</w:t>
            </w:r>
          </w:p>
        </w:tc>
        <w:tc>
          <w:tcPr>
            <w:tcW w:type="dxa" w:w="3408"/>
            <w:vAlign w:val="top"/>
          </w:tcPr>
          <w:p>
            <w:r/>
            <w:r>
              <w:rPr>
                <w:rFonts w:ascii="Arial" w:hAnsi="Arial"/>
                <w:b w:val="0"/>
                <w:color w:val="172222"/>
                <w:sz w:val="17"/>
              </w:rPr>
              <w:t>[Ownership]</w:t>
            </w:r>
          </w:p>
        </w:tc>
        <w:tc>
          <w:tcPr>
            <w:tcW w:type="dxa" w:w="3408"/>
            <w:vAlign w:val="top"/>
          </w:tcPr>
          <w:p>
            <w:r/>
            <w:r>
              <w:rPr>
                <w:rFonts w:ascii="Arial" w:hAnsi="Arial"/>
                <w:b w:val="0"/>
                <w:color w:val="172222"/>
                <w:sz w:val="17"/>
              </w:rPr>
              <w:t>[Notes]</w:t>
            </w:r>
          </w:p>
        </w:tc>
      </w:tr>
      <w:tr>
        <w:tc>
          <w:tcPr>
            <w:tcW w:type="dxa" w:w="3408"/>
            <w:vAlign w:val="top"/>
          </w:tcPr>
          <w:p>
            <w:r/>
            <w:r>
              <w:rPr>
                <w:rFonts w:ascii="Arial" w:hAnsi="Arial"/>
                <w:b w:val="0"/>
                <w:color w:val="172222"/>
                <w:sz w:val="17"/>
              </w:rPr>
              <w:t>Confidentiality</w:t>
            </w:r>
          </w:p>
        </w:tc>
        <w:tc>
          <w:tcPr>
            <w:tcW w:type="dxa" w:w="3408"/>
            <w:vAlign w:val="top"/>
          </w:tcPr>
          <w:p>
            <w:r/>
            <w:r>
              <w:rPr>
                <w:rFonts w:ascii="Arial" w:hAnsi="Arial"/>
                <w:b w:val="0"/>
                <w:color w:val="172222"/>
                <w:sz w:val="17"/>
              </w:rPr>
              <w:t>[Requirement]</w:t>
            </w:r>
          </w:p>
        </w:tc>
        <w:tc>
          <w:tcPr>
            <w:tcW w:type="dxa" w:w="3408"/>
            <w:vAlign w:val="top"/>
          </w:tcPr>
          <w:p>
            <w:r/>
            <w:r>
              <w:rPr>
                <w:rFonts w:ascii="Arial" w:hAnsi="Arial"/>
                <w:b w:val="0"/>
                <w:color w:val="172222"/>
                <w:sz w:val="17"/>
              </w:rPr>
              <w:t>[Notes]</w:t>
            </w:r>
          </w:p>
        </w:tc>
      </w:tr>
    </w:tbl>
    <w:p/>
    <w:p>
      <w:pPr>
        <w:pStyle w:val="Heading1"/>
      </w:pPr>
      <w:r>
        <w:t>No ranking or performance guarantee</w:t>
      </w:r>
    </w:p>
    <w:p>
      <w:r>
        <w:rPr>
          <w:rFonts w:ascii="Arial" w:hAnsi="Arial"/>
          <w:b/>
          <w:i/>
          <w:color w:val="596665"/>
          <w:sz w:val="18"/>
        </w:rPr>
        <w:t xml:space="preserve">Note to preparer - remove before sending: </w:t>
      </w:r>
      <w:r>
        <w:rPr>
          <w:rFonts w:ascii="Arial" w:hAnsi="Arial"/>
          <w:i/>
          <w:color w:val="596665"/>
          <w:sz w:val="18"/>
        </w:rPr>
        <w:t>have counsel review this disclaimer and align it with any promises made in proposals, statements of work, or sales materials.</w:t>
      </w:r>
    </w:p>
    <w:p>
      <w:r>
        <w:rPr>
          <w:rFonts w:ascii="Arial" w:hAnsi="Arial"/>
          <w:sz w:val="20"/>
        </w:rPr>
        <w:t>Search engines and other third-party platforms control ranking, indexing, visibility and algorithm changes. The Consultant does not guarantee any specific ranking position, traffic level, number of leads, conversion rate, revenue outcome or inclusion in a search feature. Recommendations and services are provided on a commercially reasonable basis, and performance may change because of competition, platform changes, client implementation, market demand or other factors outside the Consultant's control.</w:t>
      </w:r>
    </w:p>
    <w:p>
      <w:pPr>
        <w:pStyle w:val="Heading1"/>
      </w:pPr>
      <w:r>
        <w:t>Limitation of liability</w:t>
      </w:r>
    </w:p>
    <w:p>
      <w:r>
        <w:rPr>
          <w:rFonts w:ascii="Arial" w:hAnsi="Arial"/>
          <w:b/>
          <w:i/>
          <w:color w:val="596665"/>
          <w:sz w:val="18"/>
        </w:rPr>
        <w:t xml:space="preserve">Note to preparer - remove before sending: </w:t>
      </w:r>
      <w:r>
        <w:rPr>
          <w:rFonts w:ascii="Arial" w:hAnsi="Arial"/>
          <w:i/>
          <w:color w:val="596665"/>
          <w:sz w:val="18"/>
        </w:rPr>
        <w:t>this is sample risk-allocation language only; counsel should adapt the cap, carve-outs and enforceability to the governing jurisdiction.</w:t>
      </w:r>
    </w:p>
    <w:p>
      <w:r>
        <w:rPr>
          <w:rFonts w:ascii="Arial" w:hAnsi="Arial"/>
          <w:sz w:val="20"/>
        </w:rPr>
        <w:t>To the maximum extent permitted by applicable law, neither party will be liable for indirect, incidental, special, punitive or consequential damages, including lost profits or lost business opportunities, arising from this agreement. Except for liabilities that cannot legally be limited or any specifically agreed carve-outs, the aggregate liability of either party will not exceed [Liability Cap - for example, fees paid or payable under this agreement during the preceding X months].</w:t>
      </w:r>
    </w:p>
    <w:p>
      <w:pPr>
        <w:pStyle w:val="Heading1"/>
      </w:pPr>
      <w:r>
        <w:t>Governing law and jurisdiction</w:t>
      </w:r>
    </w:p>
    <w:p>
      <w:r>
        <w:rPr>
          <w:rFonts w:ascii="Arial" w:hAnsi="Arial"/>
          <w:b/>
          <w:i/>
          <w:color w:val="596665"/>
          <w:sz w:val="18"/>
        </w:rPr>
        <w:t xml:space="preserve">Note to preparer - remove before sending: </w:t>
      </w:r>
      <w:r>
        <w:rPr>
          <w:rFonts w:ascii="Arial" w:hAnsi="Arial"/>
          <w:i/>
          <w:color w:val="596665"/>
          <w:sz w:val="18"/>
        </w:rPr>
        <w:t>replace both placeholders only after confirming the correct governing law, venue and any dispute-resolution requirements.</w:t>
      </w:r>
    </w:p>
    <w:p>
      <w:r>
        <w:rPr>
          <w:rFonts w:ascii="Arial" w:hAnsi="Arial"/>
          <w:sz w:val="20"/>
        </w:rPr>
        <w:t>This agreement is governed by the laws of [Governing Jurisdiction], without regard to conflict-of-law rules. Subject to any agreed mediation, arbitration or other dispute-resolution process, the parties consent to the exclusive jurisdiction and venue of the courts located in [Venue / Court Jurisdiction].</w:t>
      </w:r>
    </w:p>
    <w:sectPr w:rsidR="00FC693F" w:rsidRPr="0006063C" w:rsidSect="00034616">
      <w:footerReference w:type="default" r:id="rId9"/>
      <w:pgSz w:w="12240" w:h="15840"/>
      <w:pgMar w:top="1008"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hyperlink r:id="rId1">
      <w:r>
        <w:rPr>
          <w:color w:val="12614F"/>
          <w:u w:val="single"/>
        </w:rPr>
        <w:t>seostrategy.online - SEO Consulting Agreement Template</w:t>
      </w:r>
    </w:hyperlink>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72222"/>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72222"/>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1722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seostrategy.online/templates/seo-consulting-agre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SEO Consulting Agreement Template</dc:title>
  <dc:subject>Free SEO consulting agreement template</dc:subject>
  <dc:creator>seostrategy.online</dc:creator>
  <cp:keywords/>
  <dc:description>SEO Consulting Agreement Template by seostrategy.online</dc:description>
  <cp:lastModifiedBy>seostrategy.online</cp:lastModifiedBy>
  <cp:revision>1</cp:revision>
  <dcterms:created xsi:type="dcterms:W3CDTF">2026-08-19T17:00:00Z</dcterms:created>
  <dcterms:modified xsi:type="dcterms:W3CDTF">2026-08-20T09:35:00Z</dcterms:modified>
  <cp:category/>
</cp:coreProperties>
</file>